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A0" w:rsidRPr="00BD20A0" w:rsidRDefault="00BD20A0" w:rsidP="00BD20A0">
      <w:pPr>
        <w:spacing w:after="0" w:line="240" w:lineRule="auto"/>
        <w:outlineLvl w:val="2"/>
        <w:rPr>
          <w:rFonts w:ascii="Georgia" w:eastAsia="Times New Roman" w:hAnsi="Georgia" w:cs="Times New Roman"/>
          <w:sz w:val="45"/>
          <w:szCs w:val="45"/>
          <w:lang w:eastAsia="bg-BG"/>
        </w:rPr>
      </w:pPr>
      <w:r w:rsidRPr="00BD20A0">
        <w:rPr>
          <w:rFonts w:ascii="Georgia" w:eastAsia="Times New Roman" w:hAnsi="Georgia" w:cs="Times New Roman"/>
          <w:sz w:val="45"/>
          <w:szCs w:val="45"/>
          <w:lang w:eastAsia="bg-BG"/>
        </w:rPr>
        <w:t>УСТАВ НА НАРОДНО ЧИТАЛИЩЕ</w:t>
      </w:r>
    </w:p>
    <w:p w:rsidR="00BD20A0" w:rsidRPr="00BD20A0" w:rsidRDefault="00BD20A0" w:rsidP="00BD20A0">
      <w:pPr>
        <w:spacing w:after="0" w:line="240" w:lineRule="auto"/>
        <w:rPr>
          <w:rFonts w:ascii="Times New Roman" w:eastAsia="Times New Roman" w:hAnsi="Times New Roman" w:cs="Times New Roman"/>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32"/>
          <w:szCs w:val="32"/>
          <w:lang w:eastAsia="bg-BG"/>
        </w:rPr>
        <w:t>У     С     Т     А     В</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НА  НАРОДНО ЧИТАЛИЩЕ </w:t>
      </w:r>
    </w:p>
    <w:p w:rsidR="00BD20A0" w:rsidRDefault="00811732" w:rsidP="00BD20A0">
      <w:pPr>
        <w:shd w:val="clear" w:color="auto" w:fill="C0A154"/>
        <w:spacing w:after="0" w:line="240" w:lineRule="auto"/>
        <w:jc w:val="center"/>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„Г</w:t>
      </w:r>
      <w:r w:rsidR="003139FE">
        <w:rPr>
          <w:rFonts w:ascii="Arial" w:eastAsia="Times New Roman" w:hAnsi="Arial" w:cs="Arial"/>
          <w:color w:val="333333"/>
          <w:sz w:val="20"/>
          <w:szCs w:val="20"/>
          <w:lang w:eastAsia="bg-BG"/>
        </w:rPr>
        <w:t>Е</w:t>
      </w:r>
      <w:r>
        <w:rPr>
          <w:rFonts w:ascii="Arial" w:eastAsia="Times New Roman" w:hAnsi="Arial" w:cs="Arial"/>
          <w:color w:val="333333"/>
          <w:sz w:val="20"/>
          <w:szCs w:val="20"/>
          <w:lang w:eastAsia="bg-BG"/>
        </w:rPr>
        <w:t>ОРГИ МИХАЙЛОВ-СИЛАТА 1908Г.”</w:t>
      </w:r>
    </w:p>
    <w:p w:rsidR="00811732" w:rsidRPr="00BD20A0" w:rsidRDefault="00811732" w:rsidP="00BD20A0">
      <w:pPr>
        <w:shd w:val="clear" w:color="auto" w:fill="C0A154"/>
        <w:spacing w:after="0" w:line="240" w:lineRule="auto"/>
        <w:jc w:val="center"/>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С.СМИЛЕЦ,ОБЩ.СТРЕЛЧА,ОБЛ.ПАЗАРДЖИК</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pacing w:after="0" w:line="240" w:lineRule="auto"/>
        <w:rPr>
          <w:rFonts w:ascii="Times New Roman" w:eastAsia="Times New Roman" w:hAnsi="Times New Roman" w:cs="Times New Roman"/>
          <w:sz w:val="20"/>
          <w:szCs w:val="20"/>
          <w:lang w:eastAsia="bg-BG"/>
        </w:rPr>
      </w:pPr>
      <w:bookmarkStart w:id="0" w:name="more"/>
      <w:bookmarkEnd w:id="0"/>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 ГЛАВА ПЪРВА. ОБЩИ ПОЛОЖЕНИЯ.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811732">
        <w:rPr>
          <w:rFonts w:ascii="Arial" w:eastAsia="Times New Roman" w:hAnsi="Arial" w:cs="Arial"/>
          <w:color w:val="333333"/>
          <w:sz w:val="20"/>
          <w:szCs w:val="20"/>
          <w:lang w:eastAsia="bg-BG"/>
        </w:rPr>
        <w:t>Георги Михайлов-Силата 1908г</w:t>
      </w:r>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Чл. 2. (1) Народно  читалище ,,</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е традиционно самоуправляващо се културно – просветно сдружение на жителите от гр.,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(2)Читалището е юридическо лице с нестопанска цел с наименование ,,-</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То е създадено и функционира на основание на Закона за народните читалища, Закона за юридическите лица с нестопанска цел и този устав.</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(3)Народно читалище  им</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а за седалище </w:t>
      </w:r>
      <w:r w:rsidR="00811732">
        <w:rPr>
          <w:rFonts w:ascii="Arial" w:eastAsia="Times New Roman" w:hAnsi="Arial" w:cs="Arial"/>
          <w:color w:val="333333"/>
          <w:sz w:val="20"/>
          <w:szCs w:val="20"/>
          <w:lang w:eastAsia="bg-BG"/>
        </w:rPr>
        <w:t>с.Смилец ,</w:t>
      </w:r>
      <w:r w:rsidRPr="00BD20A0">
        <w:rPr>
          <w:rFonts w:ascii="Arial" w:eastAsia="Times New Roman" w:hAnsi="Arial" w:cs="Arial"/>
          <w:color w:val="333333"/>
          <w:sz w:val="20"/>
          <w:szCs w:val="20"/>
          <w:lang w:eastAsia="bg-BG"/>
        </w:rPr>
        <w:t>община</w:t>
      </w:r>
      <w:r w:rsidR="00811732">
        <w:rPr>
          <w:rFonts w:ascii="Arial" w:eastAsia="Times New Roman" w:hAnsi="Arial" w:cs="Arial"/>
          <w:color w:val="333333"/>
          <w:sz w:val="20"/>
          <w:szCs w:val="20"/>
          <w:lang w:eastAsia="bg-BG"/>
        </w:rPr>
        <w:t xml:space="preserve"> Стрелча</w:t>
      </w:r>
      <w:r w:rsidRPr="00BD20A0">
        <w:rPr>
          <w:rFonts w:ascii="Arial" w:eastAsia="Times New Roman" w:hAnsi="Arial" w:cs="Arial"/>
          <w:color w:val="333333"/>
          <w:sz w:val="20"/>
          <w:szCs w:val="20"/>
          <w:lang w:eastAsia="bg-BG"/>
        </w:rPr>
        <w:t xml:space="preserve"> , където се намира и адреса на управлението му: </w:t>
      </w:r>
      <w:proofErr w:type="spellStart"/>
      <w:r w:rsidRPr="00BD20A0">
        <w:rPr>
          <w:rFonts w:ascii="Arial" w:eastAsia="Times New Roman" w:hAnsi="Arial" w:cs="Arial"/>
          <w:color w:val="333333"/>
          <w:sz w:val="20"/>
          <w:szCs w:val="20"/>
          <w:lang w:eastAsia="bg-BG"/>
        </w:rPr>
        <w:t>обл</w:t>
      </w:r>
      <w:proofErr w:type="spellEnd"/>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Пазарджик</w:t>
      </w:r>
      <w:r w:rsidRPr="00BD20A0">
        <w:rPr>
          <w:rFonts w:ascii="Arial" w:eastAsia="Times New Roman" w:hAnsi="Arial" w:cs="Arial"/>
          <w:color w:val="333333"/>
          <w:sz w:val="20"/>
          <w:szCs w:val="20"/>
          <w:lang w:eastAsia="bg-BG"/>
        </w:rPr>
        <w:t>, община</w:t>
      </w:r>
      <w:r w:rsidR="00811732">
        <w:rPr>
          <w:rFonts w:ascii="Arial" w:eastAsia="Times New Roman" w:hAnsi="Arial" w:cs="Arial"/>
          <w:color w:val="333333"/>
          <w:sz w:val="20"/>
          <w:szCs w:val="20"/>
          <w:lang w:eastAsia="bg-BG"/>
        </w:rPr>
        <w:t xml:space="preserve"> Стрелча</w:t>
      </w:r>
      <w:r w:rsidRPr="00BD20A0">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с. Смилец</w:t>
      </w:r>
      <w:r w:rsidRPr="00BD20A0">
        <w:rPr>
          <w:rFonts w:ascii="Arial" w:eastAsia="Times New Roman" w:hAnsi="Arial" w:cs="Arial"/>
          <w:color w:val="333333"/>
          <w:sz w:val="20"/>
          <w:szCs w:val="20"/>
          <w:lang w:eastAsia="bg-BG"/>
        </w:rPr>
        <w:t>., ул.</w:t>
      </w:r>
      <w:r w:rsidR="00811732">
        <w:rPr>
          <w:rFonts w:ascii="Arial" w:eastAsia="Times New Roman" w:hAnsi="Arial" w:cs="Arial"/>
          <w:color w:val="333333"/>
          <w:sz w:val="20"/>
          <w:szCs w:val="20"/>
          <w:lang w:eastAsia="bg-BG"/>
        </w:rPr>
        <w:t>Четвърта</w:t>
      </w:r>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2</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Чл. 3. (1)  Целта на читалището е да задоволява потребностите на местното население, свързани със: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развитие и обогатяване на културния живот, социалната и образователна дейност в</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гр.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запазване на  обичаите и традициите на българския народ;</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разширяване на знанията на гражданите и приобщаването им към ценностите и постиженията на науката, изкуството и културата;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възпитаване и утвърждаване на националното самосъзнание;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осигуряване на достъп до информация;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За постигане на целта по ал.1, читалището извършва следните основни дейности: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1. урежда и поддържа библиотека, читалня, фото-, фоно-, </w:t>
      </w:r>
      <w:proofErr w:type="spellStart"/>
      <w:r w:rsidRPr="00BD20A0">
        <w:rPr>
          <w:rFonts w:ascii="Arial" w:eastAsia="Times New Roman" w:hAnsi="Arial" w:cs="Arial"/>
          <w:color w:val="333333"/>
          <w:sz w:val="20"/>
          <w:szCs w:val="20"/>
          <w:lang w:eastAsia="bg-BG"/>
        </w:rPr>
        <w:t>филмо</w:t>
      </w:r>
      <w:proofErr w:type="spellEnd"/>
      <w:r w:rsidRPr="00BD20A0">
        <w:rPr>
          <w:rFonts w:ascii="Arial" w:eastAsia="Times New Roman" w:hAnsi="Arial" w:cs="Arial"/>
          <w:color w:val="333333"/>
          <w:sz w:val="20"/>
          <w:szCs w:val="20"/>
          <w:lang w:eastAsia="bg-BG"/>
        </w:rPr>
        <w:t>- и / или видеотека;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създава и поддържа  електронни информационни мрежи;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предоставя компютърни и интернет услуги на населението;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развива и подпомага любителското художествено творчество;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5. организира школи, кръжоци, курсове, клубове, кино и </w:t>
      </w:r>
      <w:proofErr w:type="spellStart"/>
      <w:r w:rsidRPr="00BD20A0">
        <w:rPr>
          <w:rFonts w:ascii="Arial" w:eastAsia="Times New Roman" w:hAnsi="Arial" w:cs="Arial"/>
          <w:color w:val="333333"/>
          <w:sz w:val="20"/>
          <w:szCs w:val="20"/>
          <w:lang w:eastAsia="bg-BG"/>
        </w:rPr>
        <w:t>видеопоказ</w:t>
      </w:r>
      <w:proofErr w:type="spellEnd"/>
      <w:r w:rsidRPr="00BD20A0">
        <w:rPr>
          <w:rFonts w:ascii="Arial" w:eastAsia="Times New Roman" w:hAnsi="Arial" w:cs="Arial"/>
          <w:color w:val="333333"/>
          <w:sz w:val="20"/>
          <w:szCs w:val="20"/>
          <w:lang w:eastAsia="bg-BG"/>
        </w:rPr>
        <w:t>, празненства, концерти, чествания  и младежки дейности;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събира и разпространява знания за родния край;</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7. създава, съхранява и популяризира музейни и други сбирки, съгласно Закона за културното наследство;</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val="ru-RU" w:eastAsia="bg-BG"/>
        </w:rPr>
        <w:t xml:space="preserve"> ,,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не разпределя печалба!</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9.  НАРОДНО  ЧИТАЛИЩЕ</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val="ru-RU" w:eastAsia="bg-BG"/>
        </w:rPr>
        <w:t> ,,</w:t>
      </w:r>
      <w:r w:rsidRPr="00BD20A0">
        <w:rPr>
          <w:rFonts w:ascii="Arial" w:eastAsia="Times New Roman" w:hAnsi="Arial" w:cs="Arial"/>
          <w:color w:val="333333"/>
          <w:sz w:val="20"/>
          <w:lang w:val="ru-RU" w:eastAsia="bg-BG"/>
        </w:rPr>
        <w:t>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може да участва в читалищни сдружения за постигане на целите, които си е поставило.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811732" w:rsidRDefault="00811732" w:rsidP="00BD20A0">
      <w:pPr>
        <w:shd w:val="clear" w:color="auto" w:fill="C0A154"/>
        <w:spacing w:after="0" w:line="240" w:lineRule="auto"/>
        <w:jc w:val="center"/>
        <w:rPr>
          <w:rFonts w:ascii="Arial" w:eastAsia="Times New Roman" w:hAnsi="Arial" w:cs="Arial"/>
          <w:b/>
          <w:bCs/>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lastRenderedPageBreak/>
        <w:t>ІІ. ГЛАВА ВТОРА. УЧРЕДЯВАНЕ /ПРЕОБРАЗУВАНЕ/.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Учредителното събрание приема устава на читалището и избира неговите органи. Уставът урежда: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наименованието;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седалището;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целите;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източниците на финансиране;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органите на управление и контрол, техните правомощия, начина на избирането им, реда за свикването им и за вземане на решения;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6. начина за приемане на членове и прекратяване на членството, както и реда за определяне на членския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протоколът от учредителното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уставът на читалището, подписан от учредителите;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нотариално заверен образец от подписа на лицето, представляващо читалището, и валидният печат на читалището.</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В регистъра се вписват: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наименованието и седалището на читалището и източникът на първоначалното му финансиране;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уставът;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3.имената на членовете на настоятелството и на проверителната комисия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името и длъжността на лицето, което представлява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настъпилите промени по т.1 – 4.</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Всяка промяна в обстоятелствата по ал.3 трябва да бъде заявена в 14-дневен срок от възникването й.</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ІІІ. ГЛАВА ТРЕТА. ЧЛЕНСТВО В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6.</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7.</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Членовете на читалището са: индивидуални, колективни и почетни.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Индивидуалните членове на читалището са български граждани. Те са действителни  и спомагателни: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Почетни членове могат да бъдат български и чужди граждани с изключителни заслуги за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8.</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Приетият за действителен член на читалището плаща членския си внос по ред определен от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BD20A0">
        <w:rPr>
          <w:rFonts w:ascii="Arial" w:eastAsia="Times New Roman" w:hAnsi="Arial" w:cs="Arial"/>
          <w:color w:val="333333"/>
          <w:sz w:val="20"/>
          <w:szCs w:val="20"/>
          <w:lang w:eastAsia="bg-BG"/>
        </w:rPr>
        <w:t>предсавител</w:t>
      </w:r>
      <w:proofErr w:type="spellEnd"/>
      <w:r w:rsidRPr="00BD20A0">
        <w:rPr>
          <w:rFonts w:ascii="Arial" w:eastAsia="Times New Roman" w:hAnsi="Arial" w:cs="Arial"/>
          <w:color w:val="333333"/>
          <w:sz w:val="20"/>
          <w:szCs w:val="20"/>
          <w:lang w:eastAsia="bg-BG"/>
        </w:rPr>
        <w:t xml:space="preserve"> на кандидатите за колективно членство и имат право на един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10.</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Колективни членове могат да бъдат: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професионални организации;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стопански организации;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търговски дружества;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кооперации и сдружения;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културно-просветни и любителски клубове и творчески колективи.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На лицата по предходния член настоятелството издава съответните удостоверения.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12.</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Членовете на читалището имат право да: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участват в управлението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получават улеснен достъп до всички читалищни форми на дейност и прояви по ред определен от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ползват с предимство културно - просветните форми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получават всякаква информация относно дейността на читалището и упражняват контрол  върху нея.</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Членовете на читалището са длъжни: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да спазват устава на читалището и решенията на неговите членове;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да плащат лично членския си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да участват в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да опазват имуществото и доброто име на читалището, както и да не уронват неговия престиж.</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  Чл. 13.</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 xml:space="preserve">с.Смилец </w:t>
      </w:r>
      <w:r w:rsidRPr="00BD20A0">
        <w:rPr>
          <w:rFonts w:ascii="Arial" w:eastAsia="Times New Roman" w:hAnsi="Arial" w:cs="Arial"/>
          <w:color w:val="333333"/>
          <w:sz w:val="20"/>
          <w:szCs w:val="20"/>
          <w:lang w:eastAsia="bg-BG"/>
        </w:rPr>
        <w:t>или работи срещу неговите цели и интереси и му е причинил значителни вреди.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Членството се прекратява и на основание отпадане: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при невнасяне на членски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при неучастие в три последователни заседания на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 системно неизпълнение на задължението за участие в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ІV. ГЛАВА ЧЕТВЪРТА. ОРГАНИ НА УПРАВЛЕНИЕ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 Органи на читалището са общото събрание, настоятелството и проверителната комисия.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Върховен орган на читалището е общото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Общото събрание на читалището се състои от всички членове на читалището, имащи право на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16.</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изменя и допълва устава;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избира и освобождава членовете на настоятелството, проверителната комисия и председателя;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приема вътрешните актове, необходими за организацията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изключва членове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определя основни насоки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взема решение за членуване или за прекратяване на членството в читалищно сдружение;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7. приема бюджета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8. приема годишния отчет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на следващата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9. определя размера на членския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10. отменя решения на органи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11. взема решения за откриване на клонове на читалището след съгласуване с общината;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12. взема решение за прекратяване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13. взема решение за отнасяне до съда на незаконосъобразни действия на ръководството или отделни читалищни членове.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14. взема решения за участие на читалището в читалищни сдружения.</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Решенията на общото събрание се вземат с явно гласуване и са задължителни за другите органи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17.</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18.</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Изпълнителен орган на читалището е</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настоятелството</w:t>
      </w:r>
      <w:r w:rsidRPr="00BD20A0">
        <w:rPr>
          <w:rFonts w:ascii="Arial" w:eastAsia="Times New Roman" w:hAnsi="Arial" w:cs="Arial"/>
          <w:color w:val="333333"/>
          <w:sz w:val="20"/>
          <w:szCs w:val="20"/>
          <w:lang w:eastAsia="bg-BG"/>
        </w:rPr>
        <w:t xml:space="preserve">, което се състои от </w:t>
      </w:r>
      <w:r w:rsidR="00BD4BEA">
        <w:rPr>
          <w:rFonts w:ascii="Arial" w:eastAsia="Times New Roman" w:hAnsi="Arial" w:cs="Arial"/>
          <w:color w:val="333333"/>
          <w:sz w:val="20"/>
          <w:szCs w:val="20"/>
          <w:lang w:eastAsia="bg-BG"/>
        </w:rPr>
        <w:t xml:space="preserve">пет </w:t>
      </w:r>
      <w:r w:rsidRPr="00BD20A0">
        <w:rPr>
          <w:rFonts w:ascii="Arial" w:eastAsia="Times New Roman" w:hAnsi="Arial" w:cs="Arial"/>
          <w:color w:val="333333"/>
          <w:sz w:val="20"/>
          <w:szCs w:val="20"/>
          <w:lang w:eastAsia="bg-BG"/>
        </w:rPr>
        <w:t>членове, избрани за срок до 3 години. Същите не трябва да имат роднински връзки по права и съребрена линия до четвърта степен.</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Настоятелството:</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свиква общото събрание;</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осигурява изпълнението на решенията на общото събрание;</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подготвя и внася в общото събрание проект за бюджет на читалището и утвърждава щата му;</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подготвя и внася в общото събрание отчет за дейността на читалището;</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назначава секретаря на читалището и утвърждава длъжностната му характеристика.</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(3) Настоятелството взема решение с мнозинство повече от половината от </w:t>
      </w:r>
      <w:proofErr w:type="spellStart"/>
      <w:r w:rsidRPr="00BD20A0">
        <w:rPr>
          <w:rFonts w:ascii="Arial" w:eastAsia="Times New Roman" w:hAnsi="Arial" w:cs="Arial"/>
          <w:color w:val="333333"/>
          <w:sz w:val="20"/>
          <w:szCs w:val="20"/>
          <w:lang w:eastAsia="bg-BG"/>
        </w:rPr>
        <w:t>ченовете</w:t>
      </w:r>
      <w:proofErr w:type="spellEnd"/>
      <w:r w:rsidRPr="00BD20A0">
        <w:rPr>
          <w:rFonts w:ascii="Arial" w:eastAsia="Times New Roman" w:hAnsi="Arial" w:cs="Arial"/>
          <w:color w:val="333333"/>
          <w:sz w:val="20"/>
          <w:szCs w:val="20"/>
          <w:lang w:eastAsia="bg-BG"/>
        </w:rPr>
        <w:t xml:space="preserve"> си.То  само определя реда на своята работа.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Председателят на читалището е член на настоятелството и се избира от общото събрание за срок до 3 години.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Председателят: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1.организира дейността на читалището съобразно закона, устава и решенията на общото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2.представлява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3.свиква и ръководи заседанията на настоятелството и председателства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4.отчита дейността си пред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5.сключва и прекратява трудовите договори със служителите съобразно бюджета 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читалището въз основа решение на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Чл. 20.</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Секретарят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1.организира изпълнението на решенията на настоятелството, включително решенията за изпълнението на бюджета;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организира текущата основна и допълнителна дейност;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отговаря за работата на щатния и хонорувания персонал;</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представлява читалището заедно и поотделно с председателя.</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Проверителната комисия се състои най-малко от трима членове, избрани за срок до 3</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години.</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22.</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Декларациите се обявяват на интернет страницата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 ГЛАВА ПЕТА. ИМУЩЕСТВО И ФИНАНСИРАНЕ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набира средства от следните източници: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1.членски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културно-просветна и информационна дейност;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субсидия от държавния и общинските бюджети;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наеми от движимо и недвижимо имущество;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дарения и завещания;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други приходи.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26.</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Читалищното настоятелство изготвя годишния отчет за приходите и разходите, който се приема от общото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Отчетът за изразходваните от бюджета средства се представя в общината ежегодно.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27</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Председателят на читалището ежегодно в срок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е длъжен да представи на кмета на общината предложение  за дейността на читалището през следващата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Председателят на читалището представя ежегодно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VІ. ГЛАВА ШЕСТА. ПРЕКРАТЯВАНЕ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28.</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дейността му противоречи на закона, устава и добрите нрави;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имуществото му не се използва според целите и предмета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е налице трайна невъзможност читалището да действа или не развива дейност за период от две години;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не е учредено по законния ред;</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е обявено в несъстоятелност.</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BD20A0" w:rsidRPr="00BD20A0" w:rsidRDefault="00BD20A0" w:rsidP="00BD20A0">
      <w:pPr>
        <w:shd w:val="clear" w:color="auto" w:fill="C0A154"/>
        <w:spacing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VІІ. ГЛАВА СЕДМА. ЗАКЛЮЧИТЕЛНИ РАЗПОРЕДБИ.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30.</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Читалището има свой кръгъл печат с надпис Народно читалище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31.</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Празник на читалището </w:t>
      </w:r>
      <w:r w:rsidR="00BE1C01">
        <w:rPr>
          <w:rFonts w:ascii="Arial" w:eastAsia="Times New Roman" w:hAnsi="Arial" w:cs="Arial"/>
          <w:color w:val="333333"/>
          <w:sz w:val="20"/>
          <w:szCs w:val="20"/>
          <w:lang w:eastAsia="bg-BG"/>
        </w:rPr>
        <w:t>са</w:t>
      </w:r>
      <w:r w:rsidR="00811732">
        <w:rPr>
          <w:rFonts w:ascii="Arial" w:eastAsia="Times New Roman" w:hAnsi="Arial" w:cs="Arial"/>
          <w:color w:val="333333"/>
          <w:sz w:val="20"/>
          <w:szCs w:val="20"/>
          <w:lang w:eastAsia="bg-BG"/>
        </w:rPr>
        <w:t xml:space="preserve"> :24-май-Ден на Славянската п</w:t>
      </w:r>
      <w:r w:rsidR="00BE1C01">
        <w:rPr>
          <w:rFonts w:ascii="Arial" w:eastAsia="Times New Roman" w:hAnsi="Arial" w:cs="Arial"/>
          <w:color w:val="333333"/>
          <w:sz w:val="20"/>
          <w:szCs w:val="20"/>
          <w:lang w:eastAsia="bg-BG"/>
        </w:rPr>
        <w:t xml:space="preserve">исменост,просвета </w:t>
      </w:r>
      <w:r w:rsidR="00811732">
        <w:rPr>
          <w:rFonts w:ascii="Arial" w:eastAsia="Times New Roman" w:hAnsi="Arial" w:cs="Arial"/>
          <w:color w:val="333333"/>
          <w:sz w:val="20"/>
          <w:szCs w:val="20"/>
          <w:lang w:eastAsia="bg-BG"/>
        </w:rPr>
        <w:t xml:space="preserve"> и култура</w:t>
      </w:r>
      <w:r w:rsidR="00BE1C01">
        <w:rPr>
          <w:rFonts w:ascii="Arial" w:eastAsia="Times New Roman" w:hAnsi="Arial" w:cs="Arial"/>
          <w:color w:val="333333"/>
          <w:sz w:val="20"/>
          <w:szCs w:val="20"/>
          <w:lang w:eastAsia="bg-BG"/>
        </w:rPr>
        <w:t>,01-ноември-Ден на Народните будители</w:t>
      </w:r>
      <w:r w:rsidRPr="00BD20A0">
        <w:rPr>
          <w:rFonts w:ascii="Arial" w:eastAsia="Times New Roman" w:hAnsi="Arial" w:cs="Arial"/>
          <w:color w:val="333333"/>
          <w:sz w:val="20"/>
          <w:szCs w:val="20"/>
          <w:lang w:eastAsia="bg-BG"/>
        </w:rPr>
        <w:t>.</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32.</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Настоящият устав е изменен и допълнен на основание Законът за народните читалища (изм. Д.В.бр.42 от 05 юни 2009 г.) и е приет на Общо събрание на читалището на</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05.12.2013</w:t>
      </w:r>
      <w:r w:rsidRPr="00BD20A0">
        <w:rPr>
          <w:rFonts w:ascii="Arial" w:eastAsia="Times New Roman" w:hAnsi="Arial" w:cs="Arial"/>
          <w:color w:val="333333"/>
          <w:sz w:val="20"/>
          <w:szCs w:val="20"/>
          <w:lang w:eastAsia="bg-BG"/>
        </w:rPr>
        <w:t>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33</w:t>
      </w:r>
      <w:r w:rsidRPr="00BD20A0">
        <w:rPr>
          <w:rFonts w:ascii="Arial" w:eastAsia="Times New Roman" w:hAnsi="Arial" w:cs="Arial"/>
          <w:color w:val="333333"/>
          <w:sz w:val="20"/>
          <w:szCs w:val="20"/>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DD1880" w:rsidRDefault="005841A9">
      <w:pPr>
        <w:rPr>
          <w:noProof/>
          <w:lang w:eastAsia="bg-BG"/>
        </w:rPr>
      </w:pPr>
    </w:p>
    <w:p w:rsidR="006D40CB" w:rsidRDefault="006D40CB">
      <w:pPr>
        <w:rPr>
          <w:noProof/>
          <w:lang w:eastAsia="bg-BG"/>
        </w:rPr>
      </w:pPr>
    </w:p>
    <w:p w:rsidR="006D40CB" w:rsidRDefault="006D40CB">
      <w:pPr>
        <w:rPr>
          <w:noProof/>
          <w:lang w:eastAsia="bg-BG"/>
        </w:rPr>
      </w:pPr>
    </w:p>
    <w:p w:rsidR="006D40CB" w:rsidRDefault="006D40CB">
      <w:pPr>
        <w:rPr>
          <w:noProof/>
          <w:lang w:eastAsia="bg-BG"/>
        </w:rPr>
      </w:pPr>
    </w:p>
    <w:p w:rsidR="006D40CB" w:rsidRDefault="006D40CB">
      <w:pPr>
        <w:rPr>
          <w:noProof/>
          <w:lang w:eastAsia="bg-BG"/>
        </w:rPr>
      </w:pPr>
    </w:p>
    <w:p w:rsidR="006D40CB" w:rsidRDefault="00B51921">
      <w:r>
        <w:rPr>
          <w:noProof/>
          <w:lang w:eastAsia="bg-BG"/>
        </w:rPr>
        <w:drawing>
          <wp:inline distT="0" distB="0" distL="0" distR="0">
            <wp:extent cx="5760720" cy="7680960"/>
            <wp:effectExtent l="19050" t="0" r="0" b="0"/>
            <wp:docPr id="5" name="Картина 4" descr="C:\Users\user\Downloads\received_8056618832552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received_805661883255222 (1).jpeg"/>
                    <pic:cNvPicPr>
                      <a:picLocks noChangeAspect="1" noChangeArrowheads="1"/>
                    </pic:cNvPicPr>
                  </pic:nvPicPr>
                  <pic:blipFill>
                    <a:blip r:embed="rId4" cstate="print"/>
                    <a:srcRect/>
                    <a:stretch>
                      <a:fillRect/>
                    </a:stretch>
                  </pic:blipFill>
                  <pic:spPr bwMode="auto">
                    <a:xfrm>
                      <a:off x="0" y="0"/>
                      <a:ext cx="5760720" cy="7680960"/>
                    </a:xfrm>
                    <a:prstGeom prst="rect">
                      <a:avLst/>
                    </a:prstGeom>
                    <a:noFill/>
                    <a:ln w="9525">
                      <a:noFill/>
                      <a:miter lim="800000"/>
                      <a:headEnd/>
                      <a:tailEnd/>
                    </a:ln>
                  </pic:spPr>
                </pic:pic>
              </a:graphicData>
            </a:graphic>
          </wp:inline>
        </w:drawing>
      </w:r>
    </w:p>
    <w:sectPr w:rsidR="006D40CB" w:rsidSect="00875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D20A0"/>
    <w:rsid w:val="0003044D"/>
    <w:rsid w:val="00100E75"/>
    <w:rsid w:val="00126B32"/>
    <w:rsid w:val="00206D25"/>
    <w:rsid w:val="003139FE"/>
    <w:rsid w:val="00421307"/>
    <w:rsid w:val="005841A9"/>
    <w:rsid w:val="006D40CB"/>
    <w:rsid w:val="00811732"/>
    <w:rsid w:val="0087553D"/>
    <w:rsid w:val="00966BA3"/>
    <w:rsid w:val="00B51921"/>
    <w:rsid w:val="00BD20A0"/>
    <w:rsid w:val="00BD4BEA"/>
    <w:rsid w:val="00BE1C01"/>
    <w:rsid w:val="00D47B4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3D"/>
  </w:style>
  <w:style w:type="paragraph" w:styleId="3">
    <w:name w:val="heading 3"/>
    <w:basedOn w:val="a"/>
    <w:link w:val="30"/>
    <w:uiPriority w:val="9"/>
    <w:qFormat/>
    <w:rsid w:val="00BD20A0"/>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BD20A0"/>
    <w:rPr>
      <w:rFonts w:ascii="Times New Roman" w:eastAsia="Times New Roman" w:hAnsi="Times New Roman" w:cs="Times New Roman"/>
      <w:b/>
      <w:bCs/>
      <w:sz w:val="27"/>
      <w:szCs w:val="27"/>
      <w:lang w:eastAsia="bg-BG"/>
    </w:rPr>
  </w:style>
  <w:style w:type="character" w:customStyle="1" w:styleId="apple-converted-space">
    <w:name w:val="apple-converted-space"/>
    <w:basedOn w:val="a0"/>
    <w:rsid w:val="00BD20A0"/>
  </w:style>
  <w:style w:type="paragraph" w:styleId="a3">
    <w:name w:val="Balloon Text"/>
    <w:basedOn w:val="a"/>
    <w:link w:val="a4"/>
    <w:uiPriority w:val="99"/>
    <w:semiHidden/>
    <w:unhideWhenUsed/>
    <w:rsid w:val="00966BA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966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627267">
      <w:bodyDiv w:val="1"/>
      <w:marLeft w:val="0"/>
      <w:marRight w:val="0"/>
      <w:marTop w:val="0"/>
      <w:marBottom w:val="0"/>
      <w:divBdr>
        <w:top w:val="none" w:sz="0" w:space="0" w:color="auto"/>
        <w:left w:val="none" w:sz="0" w:space="0" w:color="auto"/>
        <w:bottom w:val="none" w:sz="0" w:space="0" w:color="auto"/>
        <w:right w:val="none" w:sz="0" w:space="0" w:color="auto"/>
      </w:divBdr>
      <w:divsChild>
        <w:div w:id="1290084932">
          <w:marLeft w:val="0"/>
          <w:marRight w:val="0"/>
          <w:marTop w:val="0"/>
          <w:marBottom w:val="0"/>
          <w:divBdr>
            <w:top w:val="none" w:sz="0" w:space="0" w:color="auto"/>
            <w:left w:val="none" w:sz="0" w:space="0" w:color="auto"/>
            <w:bottom w:val="none" w:sz="0" w:space="0" w:color="auto"/>
            <w:right w:val="none" w:sz="0" w:space="0" w:color="auto"/>
          </w:divBdr>
          <w:divsChild>
            <w:div w:id="1383865911">
              <w:marLeft w:val="0"/>
              <w:marRight w:val="0"/>
              <w:marTop w:val="240"/>
              <w:marBottom w:val="0"/>
              <w:divBdr>
                <w:top w:val="none" w:sz="0" w:space="0" w:color="auto"/>
                <w:left w:val="none" w:sz="0" w:space="0" w:color="auto"/>
                <w:bottom w:val="none" w:sz="0" w:space="0" w:color="auto"/>
                <w:right w:val="none" w:sz="0" w:space="0" w:color="auto"/>
              </w:divBdr>
            </w:div>
            <w:div w:id="1142576233">
              <w:marLeft w:val="0"/>
              <w:marRight w:val="0"/>
              <w:marTop w:val="0"/>
              <w:marBottom w:val="0"/>
              <w:divBdr>
                <w:top w:val="none" w:sz="0" w:space="0" w:color="auto"/>
                <w:left w:val="none" w:sz="0" w:space="0" w:color="auto"/>
                <w:bottom w:val="none" w:sz="0" w:space="0" w:color="auto"/>
                <w:right w:val="none" w:sz="0" w:space="0" w:color="auto"/>
              </w:divBdr>
            </w:div>
            <w:div w:id="1826045107">
              <w:marLeft w:val="0"/>
              <w:marRight w:val="0"/>
              <w:marTop w:val="0"/>
              <w:marBottom w:val="0"/>
              <w:divBdr>
                <w:top w:val="none" w:sz="0" w:space="0" w:color="auto"/>
                <w:left w:val="none" w:sz="0" w:space="0" w:color="auto"/>
                <w:bottom w:val="none" w:sz="0" w:space="0" w:color="auto"/>
                <w:right w:val="none" w:sz="0" w:space="0" w:color="auto"/>
              </w:divBdr>
            </w:div>
            <w:div w:id="728571577">
              <w:marLeft w:val="0"/>
              <w:marRight w:val="0"/>
              <w:marTop w:val="0"/>
              <w:marBottom w:val="0"/>
              <w:divBdr>
                <w:top w:val="none" w:sz="0" w:space="0" w:color="auto"/>
                <w:left w:val="none" w:sz="0" w:space="0" w:color="auto"/>
                <w:bottom w:val="none" w:sz="0" w:space="0" w:color="auto"/>
                <w:right w:val="none" w:sz="0" w:space="0" w:color="auto"/>
              </w:divBdr>
            </w:div>
            <w:div w:id="106942766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15340</Characters>
  <Application>Microsoft Office Word</Application>
  <DocSecurity>0</DocSecurity>
  <Lines>127</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2022-02-03T10:04:00Z</dcterms:created>
  <dcterms:modified xsi:type="dcterms:W3CDTF">2022-02-03T10:04:00Z</dcterms:modified>
</cp:coreProperties>
</file>